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20E191DE"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057353">
        <w:rPr>
          <w:rFonts w:ascii="Times New Roman" w:hAnsi="Times New Roman" w:cs="Times New Roman"/>
          <w:b/>
          <w:sz w:val="24"/>
          <w:szCs w:val="24"/>
        </w:rPr>
        <w:t>JKA-2-</w:t>
      </w:r>
      <w:r w:rsidR="00E97704">
        <w:rPr>
          <w:rFonts w:ascii="Times New Roman" w:hAnsi="Times New Roman" w:cs="Times New Roman"/>
          <w:b/>
          <w:sz w:val="24"/>
          <w:szCs w:val="24"/>
        </w:rPr>
        <w:t>21</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6C5B340A" w:rsidR="00CD6295" w:rsidRPr="0005735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xml:space="preserve">, Georgia Power Company (“Georgia Power” or the “Company”) submits to the Georgia </w:t>
      </w:r>
      <w:r w:rsidRPr="00057353">
        <w:rPr>
          <w:rFonts w:ascii="Times New Roman" w:hAnsi="Times New Roman" w:cs="Times New Roman"/>
          <w:spacing w:val="-3"/>
          <w:sz w:val="24"/>
          <w:szCs w:val="28"/>
        </w:rPr>
        <w:t>Public Service Commission its response to STF-</w:t>
      </w:r>
      <w:r w:rsidR="00057353" w:rsidRPr="00057353">
        <w:rPr>
          <w:rFonts w:ascii="Times New Roman" w:hAnsi="Times New Roman" w:cs="Times New Roman"/>
          <w:spacing w:val="-3"/>
          <w:sz w:val="24"/>
          <w:szCs w:val="28"/>
        </w:rPr>
        <w:t>JKA-2-</w:t>
      </w:r>
      <w:r w:rsidR="00E97704">
        <w:rPr>
          <w:rFonts w:ascii="Times New Roman" w:hAnsi="Times New Roman" w:cs="Times New Roman"/>
          <w:spacing w:val="-3"/>
          <w:sz w:val="24"/>
          <w:szCs w:val="28"/>
        </w:rPr>
        <w:t>21</w:t>
      </w:r>
      <w:r w:rsidRPr="00057353">
        <w:rPr>
          <w:rFonts w:ascii="Times New Roman" w:hAnsi="Times New Roman" w:cs="Times New Roman"/>
          <w:spacing w:val="-3"/>
          <w:sz w:val="24"/>
          <w:szCs w:val="28"/>
        </w:rPr>
        <w:t xml:space="preserve"> (“Response”). In the Response, the Company has provided </w:t>
      </w:r>
      <w:r w:rsidR="00E97704">
        <w:rPr>
          <w:rFonts w:ascii="Times New Roman" w:hAnsi="Times New Roman" w:cs="Times New Roman"/>
          <w:spacing w:val="-3"/>
          <w:sz w:val="24"/>
          <w:szCs w:val="28"/>
        </w:rPr>
        <w:t>information on negotiations and cost</w:t>
      </w:r>
      <w:r w:rsidR="00344EC7">
        <w:rPr>
          <w:rFonts w:ascii="Times New Roman" w:hAnsi="Times New Roman" w:cs="Times New Roman"/>
          <w:spacing w:val="-3"/>
          <w:sz w:val="24"/>
          <w:szCs w:val="28"/>
        </w:rPr>
        <w:t xml:space="preserve"> proposal</w:t>
      </w:r>
      <w:r w:rsidR="00E97704">
        <w:rPr>
          <w:rFonts w:ascii="Times New Roman" w:hAnsi="Times New Roman" w:cs="Times New Roman"/>
          <w:spacing w:val="-3"/>
          <w:sz w:val="24"/>
          <w:szCs w:val="28"/>
        </w:rPr>
        <w:t xml:space="preserve">s </w:t>
      </w:r>
      <w:r w:rsidR="00344EC7">
        <w:rPr>
          <w:rFonts w:ascii="Times New Roman" w:hAnsi="Times New Roman" w:cs="Times New Roman"/>
          <w:spacing w:val="-3"/>
          <w:sz w:val="24"/>
          <w:szCs w:val="28"/>
        </w:rPr>
        <w:t>for unit</w:t>
      </w:r>
      <w:r w:rsidR="00E97704">
        <w:rPr>
          <w:rFonts w:ascii="Times New Roman" w:hAnsi="Times New Roman" w:cs="Times New Roman"/>
          <w:spacing w:val="-3"/>
          <w:sz w:val="24"/>
          <w:szCs w:val="28"/>
        </w:rPr>
        <w:t xml:space="preserve"> upgrades with a third party</w:t>
      </w:r>
      <w:r w:rsidR="00344EC7">
        <w:rPr>
          <w:rFonts w:ascii="Times New Roman" w:hAnsi="Times New Roman" w:cs="Times New Roman"/>
          <w:spacing w:val="-3"/>
          <w:sz w:val="24"/>
          <w:szCs w:val="28"/>
        </w:rPr>
        <w:t xml:space="preserve"> (the “Information”)</w:t>
      </w:r>
      <w:r w:rsidRPr="00057353">
        <w:rPr>
          <w:rFonts w:ascii="Times New Roman" w:hAnsi="Times New Roman" w:cs="Times New Roman"/>
          <w:spacing w:val="-3"/>
          <w:sz w:val="24"/>
          <w:szCs w:val="28"/>
        </w:rPr>
        <w:t>. All such Information constitutes trade secret information of Southern Company, Georgia Power, and its affiliates and is therefore protected from public disclosure under Commission Rule 515-3-1-.11.</w:t>
      </w:r>
    </w:p>
    <w:p w14:paraId="438279AA" w14:textId="77777777" w:rsidR="00CD6295" w:rsidRPr="00057353" w:rsidRDefault="00CD6295" w:rsidP="000704D6">
      <w:pPr>
        <w:suppressAutoHyphens/>
        <w:spacing w:after="0"/>
        <w:jc w:val="both"/>
        <w:rPr>
          <w:rFonts w:ascii="Times New Roman" w:hAnsi="Times New Roman" w:cs="Times New Roman"/>
          <w:spacing w:val="-3"/>
          <w:sz w:val="24"/>
          <w:szCs w:val="28"/>
        </w:rPr>
      </w:pPr>
    </w:p>
    <w:p w14:paraId="7F823928" w14:textId="1A242826" w:rsidR="00CD6295" w:rsidRPr="00CC5AF3" w:rsidRDefault="00CD6295" w:rsidP="000704D6">
      <w:pPr>
        <w:spacing w:after="0"/>
        <w:jc w:val="both"/>
        <w:rPr>
          <w:rFonts w:ascii="Times New Roman" w:hAnsi="Times New Roman" w:cs="Times New Roman"/>
          <w:sz w:val="24"/>
          <w:szCs w:val="24"/>
        </w:rPr>
      </w:pPr>
      <w:r w:rsidRPr="00057353">
        <w:rPr>
          <w:rFonts w:ascii="Times New Roman" w:hAnsi="Times New Roman" w:cs="Times New Roman"/>
          <w:spacing w:val="-3"/>
          <w:sz w:val="24"/>
          <w:szCs w:val="28"/>
        </w:rPr>
        <w:tab/>
      </w:r>
      <w:r w:rsidRPr="00057353">
        <w:rPr>
          <w:rFonts w:ascii="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the Information contains competitively sensitive details on the </w:t>
      </w:r>
      <w:r w:rsidR="00344EC7">
        <w:rPr>
          <w:rFonts w:ascii="Times New Roman" w:hAnsi="Times New Roman" w:cs="Times New Roman"/>
          <w:sz w:val="24"/>
          <w:szCs w:val="24"/>
        </w:rPr>
        <w:t xml:space="preserve">projected </w:t>
      </w:r>
      <w:r w:rsidRPr="00057353">
        <w:rPr>
          <w:rFonts w:ascii="Times New Roman" w:hAnsi="Times New Roman" w:cs="Times New Roman"/>
          <w:sz w:val="24"/>
          <w:szCs w:val="24"/>
        </w:rPr>
        <w:t xml:space="preserve">costs incurred to </w:t>
      </w:r>
      <w:r w:rsidR="00AA21F6">
        <w:rPr>
          <w:rFonts w:ascii="Times New Roman" w:hAnsi="Times New Roman" w:cs="Times New Roman"/>
          <w:sz w:val="24"/>
          <w:szCs w:val="24"/>
        </w:rPr>
        <w:t xml:space="preserve">upgrade </w:t>
      </w:r>
      <w:r w:rsidR="00344EC7">
        <w:rPr>
          <w:rFonts w:ascii="Times New Roman" w:hAnsi="Times New Roman" w:cs="Times New Roman"/>
          <w:sz w:val="24"/>
          <w:szCs w:val="24"/>
        </w:rPr>
        <w:t>combustion</w:t>
      </w:r>
      <w:r w:rsidR="00AA21F6">
        <w:rPr>
          <w:rFonts w:ascii="Times New Roman" w:hAnsi="Times New Roman" w:cs="Times New Roman"/>
          <w:sz w:val="24"/>
          <w:szCs w:val="24"/>
        </w:rPr>
        <w:t xml:space="preserve"> turbine</w:t>
      </w:r>
      <w:r w:rsidR="00344EC7">
        <w:rPr>
          <w:rFonts w:ascii="Times New Roman" w:hAnsi="Times New Roman" w:cs="Times New Roman"/>
          <w:sz w:val="24"/>
          <w:szCs w:val="24"/>
        </w:rPr>
        <w:t>s in the Company’s generation fleet.</w:t>
      </w:r>
      <w:r w:rsidRPr="00057353">
        <w:rPr>
          <w:rFonts w:ascii="Times New Roman" w:hAnsi="Times New Roman" w:cs="Times New Roman"/>
          <w:sz w:val="24"/>
          <w:szCs w:val="24"/>
        </w:rPr>
        <w:t xml:space="preserve"> Publicly disclosing these costs would allow bidders in future solicitations</w:t>
      </w:r>
      <w:r w:rsidR="00344EC7">
        <w:rPr>
          <w:rFonts w:ascii="Times New Roman" w:hAnsi="Times New Roman" w:cs="Times New Roman"/>
          <w:sz w:val="24"/>
          <w:szCs w:val="24"/>
        </w:rPr>
        <w:t xml:space="preserve"> access to the Company’s </w:t>
      </w:r>
      <w:r w:rsidR="00B3001A">
        <w:rPr>
          <w:rFonts w:ascii="Times New Roman" w:hAnsi="Times New Roman" w:cs="Times New Roman"/>
          <w:sz w:val="24"/>
          <w:szCs w:val="24"/>
        </w:rPr>
        <w:t>projected costs for upgrades and similar work on thermal units, which could be used</w:t>
      </w:r>
      <w:r w:rsidRPr="00057353">
        <w:rPr>
          <w:rFonts w:ascii="Times New Roman" w:hAnsi="Times New Roman" w:cs="Times New Roman"/>
          <w:sz w:val="24"/>
          <w:szCs w:val="24"/>
        </w:rPr>
        <w:t xml:space="preserve"> to tailor their proposals and potentially set an artificial floor on </w:t>
      </w:r>
      <w:r w:rsidR="00B3001A">
        <w:rPr>
          <w:rFonts w:ascii="Times New Roman" w:hAnsi="Times New Roman" w:cs="Times New Roman"/>
          <w:sz w:val="24"/>
          <w:szCs w:val="24"/>
        </w:rPr>
        <w:t>pricing in a future solicitation</w:t>
      </w:r>
      <w:r w:rsidRPr="00057353">
        <w:rPr>
          <w:rFonts w:ascii="Times New Roman" w:hAnsi="Times New Roman" w:cs="Times New Roman"/>
          <w:sz w:val="24"/>
          <w:szCs w:val="24"/>
        </w:rPr>
        <w:t>.</w:t>
      </w:r>
      <w:r w:rsidR="00B3001A">
        <w:rPr>
          <w:rFonts w:ascii="Times New Roman" w:hAnsi="Times New Roman" w:cs="Times New Roman"/>
          <w:sz w:val="24"/>
          <w:szCs w:val="24"/>
        </w:rPr>
        <w:t xml:space="preserve"> If disclosed, potential bidders (vendors, suppliers, competitors), could use this information to undermine the Company’s ability to conduct a proper solicitation and obtain the best cost resources, services, and equipment for customers.</w:t>
      </w:r>
      <w:r w:rsidR="00AA21F6">
        <w:rPr>
          <w:rFonts w:ascii="Times New Roman" w:hAnsi="Times New Roman" w:cs="Times New Roman"/>
          <w:sz w:val="24"/>
          <w:szCs w:val="24"/>
        </w:rPr>
        <w:t xml:space="preserve"> In addition, the Company has signed a non-disclosure agreement with the third party and </w:t>
      </w:r>
      <w:r w:rsidR="0055196E">
        <w:rPr>
          <w:rFonts w:ascii="Times New Roman" w:hAnsi="Times New Roman" w:cs="Times New Roman"/>
          <w:sz w:val="24"/>
          <w:szCs w:val="24"/>
        </w:rPr>
        <w:t>violation of that agreement would break trust the Company has with external parties in business negotiations, which could make future negotiations more difficult</w:t>
      </w:r>
      <w:r w:rsidR="00B3001A">
        <w:rPr>
          <w:rFonts w:ascii="Times New Roman" w:hAnsi="Times New Roman" w:cs="Times New Roman"/>
          <w:sz w:val="24"/>
          <w:szCs w:val="24"/>
        </w:rPr>
        <w:t xml:space="preserve"> and more costly</w:t>
      </w:r>
      <w:r w:rsidR="0055196E">
        <w:rPr>
          <w:rFonts w:ascii="Times New Roman" w:hAnsi="Times New Roman" w:cs="Times New Roman"/>
          <w:sz w:val="24"/>
          <w:szCs w:val="24"/>
        </w:rPr>
        <w:t>.</w:t>
      </w:r>
      <w:r w:rsidR="00B3001A">
        <w:rPr>
          <w:rFonts w:ascii="Times New Roman" w:hAnsi="Times New Roman" w:cs="Times New Roman"/>
          <w:sz w:val="24"/>
          <w:szCs w:val="24"/>
        </w:rPr>
        <w:t xml:space="preserve"> Finally, the Company’s competitors are not required to disclose this type of information and to require the Company to do so would place it at an economic disadvantage.</w:t>
      </w:r>
      <w:r w:rsidRPr="00CC5AF3">
        <w:rPr>
          <w:rFonts w:ascii="Times New Roman" w:hAnsi="Times New Roman" w:cs="Times New Roman"/>
          <w:sz w:val="24"/>
          <w:szCs w:val="24"/>
        </w:rPr>
        <w:t xml:space="preserve">  </w:t>
      </w:r>
    </w:p>
    <w:p w14:paraId="41D7C1E5" w14:textId="77777777" w:rsidR="00CD6295" w:rsidRPr="00CC5AF3" w:rsidRDefault="00CD6295" w:rsidP="000704D6">
      <w:pPr>
        <w:spacing w:after="0"/>
        <w:jc w:val="both"/>
        <w:rPr>
          <w:rFonts w:ascii="Times New Roman" w:hAnsi="Times New Roman" w:cs="Times New Roman"/>
          <w:sz w:val="24"/>
          <w:szCs w:val="24"/>
        </w:rPr>
      </w:pPr>
    </w:p>
    <w:p w14:paraId="13EECED9" w14:textId="7F71A02F"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w:t>
      </w:r>
      <w:r w:rsidRPr="00CC5AF3">
        <w:rPr>
          <w:rFonts w:ascii="Times New Roman" w:hAnsi="Times New Roman" w:cs="Times New Roman"/>
          <w:sz w:val="24"/>
          <w:szCs w:val="24"/>
        </w:rPr>
        <w:lastRenderedPageBreak/>
        <w:t xml:space="preserve">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8ECF" w14:textId="77777777" w:rsidR="00433D2B" w:rsidRDefault="00433D2B" w:rsidP="008E536E">
      <w:pPr>
        <w:spacing w:after="0" w:line="240" w:lineRule="auto"/>
      </w:pPr>
      <w:r>
        <w:separator/>
      </w:r>
    </w:p>
  </w:endnote>
  <w:endnote w:type="continuationSeparator" w:id="0">
    <w:p w14:paraId="7C10C5C6" w14:textId="77777777" w:rsidR="00433D2B" w:rsidRDefault="00433D2B" w:rsidP="008E536E">
      <w:pPr>
        <w:spacing w:after="0" w:line="240" w:lineRule="auto"/>
      </w:pPr>
      <w:r>
        <w:continuationSeparator/>
      </w:r>
    </w:p>
  </w:endnote>
  <w:endnote w:type="continuationNotice" w:id="1">
    <w:p w14:paraId="133AA42C" w14:textId="77777777" w:rsidR="00433D2B" w:rsidRDefault="00433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13E4" w14:textId="77777777" w:rsidR="00433D2B" w:rsidRDefault="00433D2B" w:rsidP="008E536E">
      <w:pPr>
        <w:spacing w:after="0" w:line="240" w:lineRule="auto"/>
      </w:pPr>
      <w:r>
        <w:separator/>
      </w:r>
    </w:p>
  </w:footnote>
  <w:footnote w:type="continuationSeparator" w:id="0">
    <w:p w14:paraId="4028B29F" w14:textId="77777777" w:rsidR="00433D2B" w:rsidRDefault="00433D2B" w:rsidP="008E536E">
      <w:pPr>
        <w:spacing w:after="0" w:line="240" w:lineRule="auto"/>
      </w:pPr>
      <w:r>
        <w:continuationSeparator/>
      </w:r>
    </w:p>
  </w:footnote>
  <w:footnote w:type="continuationNotice" w:id="1">
    <w:p w14:paraId="2096F6BC" w14:textId="77777777" w:rsidR="00433D2B" w:rsidRDefault="00433D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5735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7F3B"/>
    <w:rsid w:val="001639DA"/>
    <w:rsid w:val="00164AA1"/>
    <w:rsid w:val="0018193D"/>
    <w:rsid w:val="001838E4"/>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6FE9"/>
    <w:rsid w:val="00287FB9"/>
    <w:rsid w:val="002A0459"/>
    <w:rsid w:val="002B3398"/>
    <w:rsid w:val="002C0834"/>
    <w:rsid w:val="002D1743"/>
    <w:rsid w:val="002D36F7"/>
    <w:rsid w:val="002E6A7A"/>
    <w:rsid w:val="002E7927"/>
    <w:rsid w:val="002E7AB7"/>
    <w:rsid w:val="002F0B77"/>
    <w:rsid w:val="002F3874"/>
    <w:rsid w:val="002F49AB"/>
    <w:rsid w:val="002F7F7C"/>
    <w:rsid w:val="003007E9"/>
    <w:rsid w:val="00300F74"/>
    <w:rsid w:val="0031142C"/>
    <w:rsid w:val="00316A1B"/>
    <w:rsid w:val="003236C2"/>
    <w:rsid w:val="00327EE2"/>
    <w:rsid w:val="003302A5"/>
    <w:rsid w:val="003341FF"/>
    <w:rsid w:val="00337945"/>
    <w:rsid w:val="00344EC7"/>
    <w:rsid w:val="003465C3"/>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31C9C"/>
    <w:rsid w:val="0053335D"/>
    <w:rsid w:val="00544D08"/>
    <w:rsid w:val="0054657C"/>
    <w:rsid w:val="0055196E"/>
    <w:rsid w:val="00565C1C"/>
    <w:rsid w:val="00573ABB"/>
    <w:rsid w:val="0058083F"/>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DE"/>
    <w:rsid w:val="006A2AF9"/>
    <w:rsid w:val="006C00CD"/>
    <w:rsid w:val="006C3FA8"/>
    <w:rsid w:val="006C59D8"/>
    <w:rsid w:val="006C6E52"/>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753C5"/>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175"/>
    <w:rsid w:val="00A70669"/>
    <w:rsid w:val="00A82FB4"/>
    <w:rsid w:val="00A964DC"/>
    <w:rsid w:val="00A96EA7"/>
    <w:rsid w:val="00A97FD9"/>
    <w:rsid w:val="00AA21F6"/>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01A"/>
    <w:rsid w:val="00B30FEA"/>
    <w:rsid w:val="00B539A6"/>
    <w:rsid w:val="00B776C4"/>
    <w:rsid w:val="00B81608"/>
    <w:rsid w:val="00B855B7"/>
    <w:rsid w:val="00BB7AB2"/>
    <w:rsid w:val="00BC26CD"/>
    <w:rsid w:val="00BD3103"/>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57BD"/>
    <w:rsid w:val="00D66BDD"/>
    <w:rsid w:val="00D75B53"/>
    <w:rsid w:val="00D91239"/>
    <w:rsid w:val="00DA1AC1"/>
    <w:rsid w:val="00DB56FD"/>
    <w:rsid w:val="00DC00D5"/>
    <w:rsid w:val="00DC0EFB"/>
    <w:rsid w:val="00DC53DF"/>
    <w:rsid w:val="00DD0A9F"/>
    <w:rsid w:val="00DE0649"/>
    <w:rsid w:val="00DE1965"/>
    <w:rsid w:val="00DE2955"/>
    <w:rsid w:val="00DE70FF"/>
    <w:rsid w:val="00DE7C20"/>
    <w:rsid w:val="00DF1CEF"/>
    <w:rsid w:val="00E031BA"/>
    <w:rsid w:val="00E14D34"/>
    <w:rsid w:val="00E23ECE"/>
    <w:rsid w:val="00E25D2E"/>
    <w:rsid w:val="00E2607B"/>
    <w:rsid w:val="00E34E6E"/>
    <w:rsid w:val="00E37389"/>
    <w:rsid w:val="00E419CB"/>
    <w:rsid w:val="00E60E4A"/>
    <w:rsid w:val="00E62ED3"/>
    <w:rsid w:val="00E637E4"/>
    <w:rsid w:val="00E66912"/>
    <w:rsid w:val="00E71E99"/>
    <w:rsid w:val="00E76C2C"/>
    <w:rsid w:val="00E81701"/>
    <w:rsid w:val="00E84669"/>
    <w:rsid w:val="00E858D6"/>
    <w:rsid w:val="00E86BAC"/>
    <w:rsid w:val="00E95703"/>
    <w:rsid w:val="00E97704"/>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49C6"/>
    <w:rsid w:val="00F46131"/>
    <w:rsid w:val="00F46404"/>
    <w:rsid w:val="00F63403"/>
    <w:rsid w:val="00F66E28"/>
    <w:rsid w:val="00F67CAE"/>
    <w:rsid w:val="00F77B45"/>
    <w:rsid w:val="00F80FEE"/>
    <w:rsid w:val="00F8158D"/>
    <w:rsid w:val="00F83B7B"/>
    <w:rsid w:val="00F95E1C"/>
    <w:rsid w:val="00FA1316"/>
    <w:rsid w:val="00FA594D"/>
    <w:rsid w:val="00FB19A4"/>
    <w:rsid w:val="00FB493E"/>
    <w:rsid w:val="00FB5F22"/>
    <w:rsid w:val="00FB7620"/>
    <w:rsid w:val="00FC775E"/>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344E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8992CB-5C2E-47D5-9187-B2FFC14F5F12}"/>
</file>

<file path=customXml/itemProps2.xml><?xml version="1.0" encoding="utf-8"?>
<ds:datastoreItem xmlns:ds="http://schemas.openxmlformats.org/officeDocument/2006/customXml" ds:itemID="{80A11CC0-E87F-4E4E-9A14-69178ECBAD97}"/>
</file>

<file path=customXml/itemProps3.xml><?xml version="1.0" encoding="utf-8"?>
<ds:datastoreItem xmlns:ds="http://schemas.openxmlformats.org/officeDocument/2006/customXml" ds:itemID="{67B28026-682C-49BC-AA09-2EB6DB28E087}"/>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2025-03-21T15:28:52Z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685b23ab-be39-4dd0-80b8-49e6b97be068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